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451" w:rsidRDefault="00EE1451" w:rsidP="00B257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Заключение о результатах публичных слушаний по отчету об исполнении бюджета муниципального образования «Город Астрахань» за 2015 год</w:t>
      </w:r>
    </w:p>
    <w:p w:rsidR="00EE1451" w:rsidRDefault="00EE1451" w:rsidP="00EE1451">
      <w:pPr>
        <w:jc w:val="center"/>
        <w:rPr>
          <w:sz w:val="28"/>
        </w:rPr>
      </w:pPr>
    </w:p>
    <w:p w:rsidR="00EE1451" w:rsidRPr="00E7353F" w:rsidRDefault="00EE1451" w:rsidP="00B25700">
      <w:pPr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Главой муниципального образования «Город Астрахань»</w:t>
      </w:r>
      <w:r w:rsidRPr="00E7353F">
        <w:rPr>
          <w:b/>
          <w:sz w:val="27"/>
          <w:szCs w:val="27"/>
        </w:rPr>
        <w:t xml:space="preserve"> </w:t>
      </w:r>
      <w:r w:rsidRPr="00E7353F">
        <w:rPr>
          <w:sz w:val="27"/>
          <w:szCs w:val="27"/>
        </w:rPr>
        <w:t xml:space="preserve">  распоряжением от 06.04.2016  № 47-р-мо «О назначении публичных слушаний по отчету об исполнении бюджета  муниципального образования «Город Астрахань»</w:t>
      </w:r>
      <w:r w:rsidRPr="00E7353F">
        <w:rPr>
          <w:b/>
          <w:sz w:val="27"/>
          <w:szCs w:val="27"/>
        </w:rPr>
        <w:t xml:space="preserve"> </w:t>
      </w:r>
      <w:r w:rsidRPr="00E7353F">
        <w:rPr>
          <w:sz w:val="27"/>
          <w:szCs w:val="27"/>
        </w:rPr>
        <w:t xml:space="preserve">   за 2015 год» были назначены публичные слушания на 22 апреля 2016 года в здании администрации города Астрахани. Распоряжением главы муниципального образования «Город Астрахань»</w:t>
      </w:r>
      <w:r w:rsidRPr="00E7353F">
        <w:rPr>
          <w:b/>
          <w:sz w:val="27"/>
          <w:szCs w:val="27"/>
        </w:rPr>
        <w:t xml:space="preserve">  </w:t>
      </w:r>
      <w:r w:rsidR="00B25700">
        <w:rPr>
          <w:sz w:val="27"/>
          <w:szCs w:val="27"/>
        </w:rPr>
        <w:t xml:space="preserve">от </w:t>
      </w:r>
      <w:r w:rsidRPr="00E7353F">
        <w:rPr>
          <w:sz w:val="27"/>
          <w:szCs w:val="27"/>
        </w:rPr>
        <w:t>06.04.2016  № 46-р-мо «О создании постоянно действующей комиссии по подготовке и проведению публичных слушаний по отчету об исполнении бюджета  муниципального образования «Город Астрахань»</w:t>
      </w:r>
      <w:r w:rsidRPr="00E7353F">
        <w:rPr>
          <w:b/>
          <w:sz w:val="27"/>
          <w:szCs w:val="27"/>
        </w:rPr>
        <w:t xml:space="preserve"> </w:t>
      </w:r>
      <w:r w:rsidRPr="00E7353F">
        <w:rPr>
          <w:sz w:val="27"/>
          <w:szCs w:val="27"/>
        </w:rPr>
        <w:t xml:space="preserve"> создана комиссия, в состав которой вошли представители администрации города Астрахани, а также депутаты Городской Думы муниципального образования «Город Астрахань».</w:t>
      </w:r>
    </w:p>
    <w:p w:rsidR="00B25700" w:rsidRDefault="00EE1451" w:rsidP="00B25700">
      <w:pPr>
        <w:ind w:firstLine="709"/>
        <w:contextualSpacing/>
        <w:jc w:val="both"/>
        <w:rPr>
          <w:sz w:val="27"/>
          <w:szCs w:val="27"/>
        </w:rPr>
      </w:pPr>
      <w:proofErr w:type="gramStart"/>
      <w:r w:rsidRPr="00E7353F">
        <w:rPr>
          <w:sz w:val="27"/>
          <w:szCs w:val="27"/>
        </w:rPr>
        <w:t>Информационное сообщение о проведении публичных слушаний размещено на официальном сайте</w:t>
      </w:r>
      <w:r w:rsidRPr="00E7353F">
        <w:rPr>
          <w:color w:val="FF0000"/>
          <w:sz w:val="27"/>
          <w:szCs w:val="27"/>
        </w:rPr>
        <w:t xml:space="preserve"> </w:t>
      </w:r>
      <w:r w:rsidRPr="00E7353F">
        <w:rPr>
          <w:sz w:val="27"/>
          <w:szCs w:val="27"/>
        </w:rPr>
        <w:t>администрации муниципального образования «Город Астрахань»</w:t>
      </w:r>
      <w:r w:rsidRPr="00E7353F">
        <w:rPr>
          <w:color w:val="FF0000"/>
          <w:sz w:val="27"/>
          <w:szCs w:val="27"/>
        </w:rPr>
        <w:t xml:space="preserve"> </w:t>
      </w:r>
      <w:hyperlink r:id="rId4" w:history="1">
        <w:r w:rsidRPr="00E7353F">
          <w:rPr>
            <w:rStyle w:val="a3"/>
            <w:color w:val="auto"/>
            <w:sz w:val="27"/>
            <w:szCs w:val="27"/>
            <w:u w:val="none"/>
            <w:lang w:val="en-US"/>
          </w:rPr>
          <w:t>www</w:t>
        </w:r>
        <w:r w:rsidRPr="00E7353F">
          <w:rPr>
            <w:rStyle w:val="a3"/>
            <w:color w:val="auto"/>
            <w:sz w:val="27"/>
            <w:szCs w:val="27"/>
            <w:u w:val="none"/>
          </w:rPr>
          <w:t>.</w:t>
        </w:r>
        <w:proofErr w:type="spellStart"/>
        <w:r w:rsidRPr="00E7353F">
          <w:rPr>
            <w:rStyle w:val="a3"/>
            <w:color w:val="auto"/>
            <w:sz w:val="27"/>
            <w:szCs w:val="27"/>
            <w:u w:val="none"/>
            <w:lang w:val="en-US"/>
          </w:rPr>
          <w:t>astrgorod</w:t>
        </w:r>
        <w:proofErr w:type="spellEnd"/>
        <w:r w:rsidRPr="00E7353F">
          <w:rPr>
            <w:rStyle w:val="a3"/>
            <w:color w:val="auto"/>
            <w:sz w:val="27"/>
            <w:szCs w:val="27"/>
            <w:u w:val="none"/>
          </w:rPr>
          <w:t>.</w:t>
        </w:r>
        <w:proofErr w:type="spellStart"/>
        <w:r w:rsidRPr="00E7353F">
          <w:rPr>
            <w:rStyle w:val="a3"/>
            <w:color w:val="auto"/>
            <w:sz w:val="27"/>
            <w:szCs w:val="27"/>
            <w:u w:val="none"/>
            <w:lang w:val="en-US"/>
          </w:rPr>
          <w:t>ru</w:t>
        </w:r>
        <w:proofErr w:type="spellEnd"/>
      </w:hyperlink>
      <w:r w:rsidRPr="00E7353F">
        <w:rPr>
          <w:sz w:val="27"/>
          <w:szCs w:val="27"/>
        </w:rPr>
        <w:t xml:space="preserve"> и опубликовано в официальном</w:t>
      </w:r>
      <w:r w:rsidRPr="00E7353F">
        <w:rPr>
          <w:color w:val="FF0000"/>
          <w:sz w:val="27"/>
          <w:szCs w:val="27"/>
        </w:rPr>
        <w:t xml:space="preserve"> </w:t>
      </w:r>
      <w:r w:rsidRPr="00E7353F">
        <w:rPr>
          <w:sz w:val="27"/>
          <w:szCs w:val="27"/>
        </w:rPr>
        <w:t>бюллетени «Астраханский Вест</w:t>
      </w:r>
      <w:r w:rsidR="00B25700">
        <w:rPr>
          <w:sz w:val="27"/>
          <w:szCs w:val="27"/>
        </w:rPr>
        <w:t>ник» от 07.04. 2016 года № 13.</w:t>
      </w:r>
      <w:proofErr w:type="gramEnd"/>
    </w:p>
    <w:p w:rsidR="00B25700" w:rsidRDefault="00EE1451" w:rsidP="00B25700">
      <w:pPr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 xml:space="preserve">В целях </w:t>
      </w:r>
      <w:proofErr w:type="gramStart"/>
      <w:r w:rsidRPr="00E7353F">
        <w:rPr>
          <w:sz w:val="27"/>
          <w:szCs w:val="27"/>
        </w:rPr>
        <w:t>обеспечения возможности ознакомления населения города</w:t>
      </w:r>
      <w:proofErr w:type="gramEnd"/>
      <w:r w:rsidRPr="00E7353F">
        <w:rPr>
          <w:sz w:val="27"/>
          <w:szCs w:val="27"/>
        </w:rPr>
        <w:t xml:space="preserve"> с проектом решения Городской Думы муниципального образования «Город Астрахань»  «Об исполнении бюджета муниципального образования «Город Астрахань» за 2015 год» указанный проект размещен на официальном сайте администрации муниципального образования «Город Астрахань»</w:t>
      </w:r>
      <w:r w:rsidRPr="00E7353F">
        <w:rPr>
          <w:color w:val="FF0000"/>
          <w:sz w:val="27"/>
          <w:szCs w:val="27"/>
        </w:rPr>
        <w:t xml:space="preserve"> </w:t>
      </w:r>
      <w:hyperlink r:id="rId5" w:history="1">
        <w:proofErr w:type="gramStart"/>
        <w:r w:rsidRPr="00E7353F">
          <w:rPr>
            <w:rStyle w:val="a3"/>
            <w:color w:val="auto"/>
            <w:sz w:val="27"/>
            <w:szCs w:val="27"/>
            <w:u w:val="none"/>
            <w:lang w:val="en-US"/>
          </w:rPr>
          <w:t>www</w:t>
        </w:r>
        <w:r w:rsidRPr="00E7353F">
          <w:rPr>
            <w:rStyle w:val="a3"/>
            <w:color w:val="auto"/>
            <w:sz w:val="27"/>
            <w:szCs w:val="27"/>
            <w:u w:val="none"/>
          </w:rPr>
          <w:t>.</w:t>
        </w:r>
        <w:proofErr w:type="spellStart"/>
        <w:r w:rsidRPr="00E7353F">
          <w:rPr>
            <w:rStyle w:val="a3"/>
            <w:color w:val="auto"/>
            <w:sz w:val="27"/>
            <w:szCs w:val="27"/>
            <w:u w:val="none"/>
            <w:lang w:val="en-US"/>
          </w:rPr>
          <w:t>astrgorod</w:t>
        </w:r>
        <w:proofErr w:type="spellEnd"/>
        <w:r w:rsidRPr="00E7353F">
          <w:rPr>
            <w:rStyle w:val="a3"/>
            <w:color w:val="auto"/>
            <w:sz w:val="27"/>
            <w:szCs w:val="27"/>
            <w:u w:val="none"/>
          </w:rPr>
          <w:t>.</w:t>
        </w:r>
        <w:proofErr w:type="spellStart"/>
        <w:r w:rsidRPr="00E7353F">
          <w:rPr>
            <w:rStyle w:val="a3"/>
            <w:color w:val="auto"/>
            <w:sz w:val="27"/>
            <w:szCs w:val="27"/>
            <w:u w:val="none"/>
            <w:lang w:val="en-US"/>
          </w:rPr>
          <w:t>ru</w:t>
        </w:r>
        <w:proofErr w:type="spellEnd"/>
      </w:hyperlink>
      <w:r w:rsidRPr="00E7353F">
        <w:rPr>
          <w:sz w:val="27"/>
          <w:szCs w:val="27"/>
        </w:rPr>
        <w:t xml:space="preserve"> и опубликован в официальном</w:t>
      </w:r>
      <w:r w:rsidRPr="00E7353F">
        <w:rPr>
          <w:color w:val="FF0000"/>
          <w:sz w:val="27"/>
          <w:szCs w:val="27"/>
        </w:rPr>
        <w:t xml:space="preserve"> </w:t>
      </w:r>
      <w:r w:rsidRPr="00E7353F">
        <w:rPr>
          <w:sz w:val="27"/>
          <w:szCs w:val="27"/>
        </w:rPr>
        <w:t>бюллетени «Астраханский Вестник» от 07.04.</w:t>
      </w:r>
      <w:proofErr w:type="gramEnd"/>
      <w:r w:rsidRPr="00E7353F">
        <w:rPr>
          <w:sz w:val="27"/>
          <w:szCs w:val="27"/>
        </w:rPr>
        <w:t xml:space="preserve"> 2016 года № 13.</w:t>
      </w:r>
    </w:p>
    <w:p w:rsidR="00EE1451" w:rsidRPr="00E7353F" w:rsidRDefault="00EE1451" w:rsidP="00B25700">
      <w:pPr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 xml:space="preserve">Ознакомление заинтересованных лиц с отчетом и принятие предложений  по отчету принимались до 21 апреля 2016 года по почте либо на электронный адрес. </w:t>
      </w:r>
    </w:p>
    <w:p w:rsidR="00EE1451" w:rsidRPr="00E7353F" w:rsidRDefault="00EE1451" w:rsidP="00B25700">
      <w:pPr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 xml:space="preserve">Вопросы, выносимые на обсуждение по теме публичных слушаний, отражены в протоколе заседания постоянно действующей комиссии по подготовке и проведению публичных слушаний по отчету об исполнении бюджета  муниципального образования «Город Астрахань» №1 от 07.04.2016. </w:t>
      </w:r>
    </w:p>
    <w:p w:rsidR="00EE1451" w:rsidRPr="00E7353F" w:rsidRDefault="00EE1451" w:rsidP="00B25700">
      <w:pPr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 xml:space="preserve">Публичные слушания состоялись 22 апреля 2016 года  в 10 часов в зале заседаний здания администрации муниципального образования «Город Астрахань» по адресу: </w:t>
      </w:r>
      <w:proofErr w:type="gramStart"/>
      <w:r w:rsidRPr="00E7353F">
        <w:rPr>
          <w:sz w:val="27"/>
          <w:szCs w:val="27"/>
        </w:rPr>
        <w:t>г</w:t>
      </w:r>
      <w:proofErr w:type="gramEnd"/>
      <w:r w:rsidRPr="00E7353F">
        <w:rPr>
          <w:sz w:val="27"/>
          <w:szCs w:val="27"/>
        </w:rPr>
        <w:t>. Астрахань, ул. Чернышевского,6.</w:t>
      </w:r>
    </w:p>
    <w:p w:rsidR="00EE1451" w:rsidRPr="00E7353F" w:rsidRDefault="00EE1451" w:rsidP="00B25700">
      <w:pPr>
        <w:pStyle w:val="msobodytextbullet1gi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 xml:space="preserve">В обсуждении отчета об исполнении бюджета принимали  участие </w:t>
      </w:r>
      <w:r w:rsidR="00E7353F">
        <w:rPr>
          <w:sz w:val="27"/>
          <w:szCs w:val="27"/>
        </w:rPr>
        <w:t xml:space="preserve"> 31</w:t>
      </w:r>
      <w:r w:rsidRPr="00E7353F">
        <w:rPr>
          <w:color w:val="FF0000"/>
          <w:sz w:val="27"/>
          <w:szCs w:val="27"/>
        </w:rPr>
        <w:t xml:space="preserve"> </w:t>
      </w:r>
      <w:r w:rsidRPr="00E7353F">
        <w:rPr>
          <w:sz w:val="27"/>
          <w:szCs w:val="27"/>
        </w:rPr>
        <w:t xml:space="preserve">человек. </w:t>
      </w:r>
    </w:p>
    <w:p w:rsidR="00EE1451" w:rsidRPr="00E7353F" w:rsidRDefault="00EE1451" w:rsidP="00B25700">
      <w:pPr>
        <w:pStyle w:val="msobodytextbullet3gi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 xml:space="preserve">Бюджет города Астрахани на 2015 год утвержден решением Городской Думы муниципального образования «Город Астрахань» от 04.12.2014 года  № 231 «О бюджете муниципального образования «Город Астрахань» на 2015 год и на плановый период 2016 и 2017 годов» (с изменениями  и дополнениями) по основным параметрам: </w:t>
      </w: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-доходы – 8 317 656,4 тыс.</w:t>
      </w:r>
      <w:r w:rsidR="00B25700">
        <w:rPr>
          <w:sz w:val="27"/>
          <w:szCs w:val="27"/>
        </w:rPr>
        <w:t xml:space="preserve"> </w:t>
      </w:r>
      <w:r w:rsidRPr="00E7353F">
        <w:rPr>
          <w:sz w:val="27"/>
          <w:szCs w:val="27"/>
        </w:rPr>
        <w:t>рублей,</w:t>
      </w: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-расходы- 8 751 815,4 тыс.</w:t>
      </w:r>
      <w:r w:rsidR="00B25700">
        <w:rPr>
          <w:sz w:val="27"/>
          <w:szCs w:val="27"/>
        </w:rPr>
        <w:t xml:space="preserve"> </w:t>
      </w:r>
      <w:r w:rsidRPr="00E7353F">
        <w:rPr>
          <w:sz w:val="27"/>
          <w:szCs w:val="27"/>
        </w:rPr>
        <w:t xml:space="preserve">рублей, </w:t>
      </w: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lastRenderedPageBreak/>
        <w:t>с дефицитом</w:t>
      </w:r>
      <w:r w:rsidRPr="00E7353F">
        <w:rPr>
          <w:b/>
          <w:sz w:val="27"/>
          <w:szCs w:val="27"/>
        </w:rPr>
        <w:t xml:space="preserve"> </w:t>
      </w:r>
      <w:r w:rsidRPr="00E7353F">
        <w:rPr>
          <w:sz w:val="27"/>
          <w:szCs w:val="27"/>
        </w:rPr>
        <w:t>бюджетных сре</w:t>
      </w:r>
      <w:proofErr w:type="gramStart"/>
      <w:r w:rsidRPr="00E7353F">
        <w:rPr>
          <w:sz w:val="27"/>
          <w:szCs w:val="27"/>
        </w:rPr>
        <w:t>дств в с</w:t>
      </w:r>
      <w:proofErr w:type="gramEnd"/>
      <w:r w:rsidRPr="00E7353F">
        <w:rPr>
          <w:sz w:val="27"/>
          <w:szCs w:val="27"/>
        </w:rPr>
        <w:t xml:space="preserve">умме 186 506,0 тыс. рублей или 6,2 </w:t>
      </w:r>
      <w:r w:rsidRPr="00E7353F">
        <w:rPr>
          <w:snapToGrid w:val="0"/>
          <w:sz w:val="27"/>
          <w:szCs w:val="27"/>
        </w:rPr>
        <w:t xml:space="preserve">% </w:t>
      </w:r>
      <w:r w:rsidRPr="00E7353F">
        <w:rPr>
          <w:sz w:val="27"/>
          <w:szCs w:val="27"/>
        </w:rPr>
        <w:t xml:space="preserve">от общего годового объема доходов местного бюджета без учета объема безвозмездных поступлений  и поступлений налога на доходы физических лиц по дополнительным нормативам отчислений. </w:t>
      </w:r>
    </w:p>
    <w:p w:rsidR="00B25700" w:rsidRDefault="00B25700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bCs/>
          <w:sz w:val="27"/>
          <w:szCs w:val="27"/>
        </w:rPr>
      </w:pPr>
      <w:r w:rsidRPr="00E7353F">
        <w:rPr>
          <w:sz w:val="27"/>
          <w:szCs w:val="27"/>
        </w:rPr>
        <w:t xml:space="preserve">Городской бюджет за 2015 год  </w:t>
      </w:r>
      <w:r w:rsidRPr="00E7353F">
        <w:rPr>
          <w:bCs/>
          <w:sz w:val="27"/>
          <w:szCs w:val="27"/>
        </w:rPr>
        <w:t>исполнен:</w:t>
      </w:r>
    </w:p>
    <w:p w:rsidR="00B25700" w:rsidRDefault="00B25700" w:rsidP="00B25700">
      <w:pPr>
        <w:pStyle w:val="msonormalbullet1gif"/>
        <w:shd w:val="clear" w:color="auto" w:fill="FFFFFF"/>
        <w:ind w:firstLine="709"/>
        <w:contextualSpacing/>
        <w:jc w:val="both"/>
        <w:rPr>
          <w:bCs/>
          <w:sz w:val="27"/>
          <w:szCs w:val="27"/>
        </w:rPr>
      </w:pP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-доходы – 7 542 488,4 тыс. рублей (90,7% к утвержденному бюджету),</w:t>
      </w: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 xml:space="preserve">-расходы -7 443 124,7 тыс. рублей (85,0% к утвержденному бюджету). </w:t>
      </w:r>
    </w:p>
    <w:p w:rsidR="00B25700" w:rsidRDefault="00B25700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В городской бюджет  мобилизовано  налоговых и неналоговых доходов  на общую сумму 3 966 157,1 тыс. рублей,  при прогнозе  в сумме 4 002 579,0 тыс</w:t>
      </w:r>
      <w:proofErr w:type="gramStart"/>
      <w:r w:rsidRPr="00E7353F">
        <w:rPr>
          <w:sz w:val="27"/>
          <w:szCs w:val="27"/>
        </w:rPr>
        <w:t>.р</w:t>
      </w:r>
      <w:proofErr w:type="gramEnd"/>
      <w:r w:rsidRPr="00E7353F">
        <w:rPr>
          <w:sz w:val="27"/>
          <w:szCs w:val="27"/>
        </w:rPr>
        <w:t xml:space="preserve">ублей, выполнение составило 99,1%. Основными  </w:t>
      </w:r>
      <w:proofErr w:type="spellStart"/>
      <w:r w:rsidRPr="00E7353F">
        <w:rPr>
          <w:sz w:val="27"/>
          <w:szCs w:val="27"/>
        </w:rPr>
        <w:t>бюджетообразующими</w:t>
      </w:r>
      <w:proofErr w:type="spellEnd"/>
      <w:r w:rsidRPr="00E7353F">
        <w:rPr>
          <w:sz w:val="27"/>
          <w:szCs w:val="27"/>
        </w:rPr>
        <w:t xml:space="preserve">  налогами и сборами городского бюджета являются налог на доходы физических лиц; налог, взимаемый по  упрощенной системе налогообложения; единый налог на вмененный доход; земельный налог; арендная плата за землю.</w:t>
      </w: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Одним из источников доходной части местного бюджета в отчетном году являются безвозмездные поступления из бюджетов вышестоящего уровня – федеральные и областные межбюджетные трансферты. Безвозмездные поступления в 2015 году составили 3 600 542,3 тыс. рублей, или 47,7% от общего объема доходов. Прогноз безвозмездных</w:t>
      </w:r>
      <w:r w:rsidR="00B25700">
        <w:rPr>
          <w:sz w:val="27"/>
          <w:szCs w:val="27"/>
        </w:rPr>
        <w:t xml:space="preserve"> поступлений исполнен на 83,4%.</w:t>
      </w: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bCs/>
          <w:sz w:val="27"/>
          <w:szCs w:val="27"/>
        </w:rPr>
      </w:pPr>
      <w:r w:rsidRPr="00E7353F">
        <w:rPr>
          <w:sz w:val="27"/>
          <w:szCs w:val="27"/>
        </w:rPr>
        <w:t>В целях обеспечения сбалансированного  и планомерного исполнения бюджета по расходам на протяжении ряда лет</w:t>
      </w:r>
      <w:r w:rsidRPr="00E7353F">
        <w:rPr>
          <w:b/>
          <w:sz w:val="27"/>
          <w:szCs w:val="27"/>
        </w:rPr>
        <w:t xml:space="preserve"> </w:t>
      </w:r>
      <w:r w:rsidRPr="00E7353F">
        <w:rPr>
          <w:sz w:val="27"/>
          <w:szCs w:val="27"/>
        </w:rPr>
        <w:t>ведется работа по осуществлению кассовых выплат в соответствии</w:t>
      </w:r>
      <w:r w:rsidRPr="00E7353F">
        <w:rPr>
          <w:b/>
          <w:sz w:val="27"/>
          <w:szCs w:val="27"/>
        </w:rPr>
        <w:t xml:space="preserve"> </w:t>
      </w:r>
      <w:r w:rsidRPr="00E7353F">
        <w:rPr>
          <w:sz w:val="27"/>
          <w:szCs w:val="27"/>
        </w:rPr>
        <w:t>с кассовым планом</w:t>
      </w:r>
      <w:r w:rsidRPr="00E7353F">
        <w:rPr>
          <w:b/>
          <w:sz w:val="27"/>
          <w:szCs w:val="27"/>
        </w:rPr>
        <w:t>,</w:t>
      </w:r>
      <w:r w:rsidRPr="00E7353F">
        <w:rPr>
          <w:color w:val="00B050"/>
          <w:sz w:val="27"/>
          <w:szCs w:val="27"/>
        </w:rPr>
        <w:t xml:space="preserve"> </w:t>
      </w:r>
      <w:r w:rsidRPr="00E7353F">
        <w:rPr>
          <w:sz w:val="27"/>
          <w:szCs w:val="27"/>
        </w:rPr>
        <w:t>что позволяет равномерно распределять денежные средства и обеспечивать возможность главным распорядителям бюджетных сре</w:t>
      </w:r>
      <w:proofErr w:type="gramStart"/>
      <w:r w:rsidRPr="00E7353F">
        <w:rPr>
          <w:sz w:val="27"/>
          <w:szCs w:val="27"/>
        </w:rPr>
        <w:t>дств пл</w:t>
      </w:r>
      <w:proofErr w:type="gramEnd"/>
      <w:r w:rsidRPr="00E7353F">
        <w:rPr>
          <w:sz w:val="27"/>
          <w:szCs w:val="27"/>
        </w:rPr>
        <w:t>анировать кассовые выплаты, а также производить  финансирование запланированных расходов. Основным отраслевым приоритетом бюджета города продолжает оставаться образование,</w:t>
      </w:r>
      <w:r w:rsidRPr="00E7353F">
        <w:rPr>
          <w:bCs/>
          <w:sz w:val="27"/>
          <w:szCs w:val="27"/>
        </w:rPr>
        <w:t xml:space="preserve"> его доля составляет 57,6% </w:t>
      </w:r>
      <w:r w:rsidR="00B25700">
        <w:rPr>
          <w:bCs/>
          <w:sz w:val="27"/>
          <w:szCs w:val="27"/>
        </w:rPr>
        <w:t>от общей суммы расходов бюджета.</w:t>
      </w:r>
    </w:p>
    <w:p w:rsidR="00B25700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Главным направлением бюджетной политики при исполнении бюджета является улучшение условий жизни населения города, повышение качества муниципальных услуг. Администрация города будет продолжать стремиться к изысканию путей увеличения собственных доходов бюджета, сокращению неэффективных затрат, а также повышению информированности населения о бюджете города.</w:t>
      </w:r>
    </w:p>
    <w:p w:rsidR="00EE1451" w:rsidRPr="00E7353F" w:rsidRDefault="00EE1451" w:rsidP="00B25700">
      <w:pPr>
        <w:pStyle w:val="msonormalbullet1gif"/>
        <w:shd w:val="clear" w:color="auto" w:fill="FFFFFF"/>
        <w:ind w:firstLine="709"/>
        <w:contextualSpacing/>
        <w:jc w:val="both"/>
        <w:rPr>
          <w:sz w:val="27"/>
          <w:szCs w:val="27"/>
        </w:rPr>
      </w:pPr>
      <w:r w:rsidRPr="00E7353F">
        <w:rPr>
          <w:sz w:val="27"/>
          <w:szCs w:val="27"/>
        </w:rPr>
        <w:t>В результате обсуждения было принято решение одобрить отчет об исполнении бюджета муниципального образования «Город Астрахань» за 2015 год.</w:t>
      </w:r>
    </w:p>
    <w:p w:rsidR="00EE1451" w:rsidRPr="00E7353F" w:rsidRDefault="00EE1451" w:rsidP="00EE1451">
      <w:pPr>
        <w:rPr>
          <w:sz w:val="27"/>
          <w:szCs w:val="27"/>
        </w:rPr>
      </w:pPr>
    </w:p>
    <w:p w:rsidR="00EE1451" w:rsidRPr="00E7353F" w:rsidRDefault="00EE1451" w:rsidP="00EE1451">
      <w:pPr>
        <w:rPr>
          <w:sz w:val="27"/>
          <w:szCs w:val="27"/>
        </w:rPr>
      </w:pPr>
    </w:p>
    <w:p w:rsidR="00EE1451" w:rsidRPr="00E7353F" w:rsidRDefault="00EE1451" w:rsidP="00EE1451">
      <w:pPr>
        <w:ind w:firstLine="708"/>
        <w:rPr>
          <w:sz w:val="27"/>
          <w:szCs w:val="27"/>
        </w:rPr>
      </w:pPr>
      <w:r w:rsidRPr="00E7353F">
        <w:rPr>
          <w:sz w:val="27"/>
          <w:szCs w:val="27"/>
        </w:rPr>
        <w:t xml:space="preserve">Председатель                                                      </w:t>
      </w:r>
      <w:r w:rsidR="00E7353F">
        <w:rPr>
          <w:sz w:val="27"/>
          <w:szCs w:val="27"/>
        </w:rPr>
        <w:t xml:space="preserve">    </w:t>
      </w:r>
      <w:r w:rsidRPr="00E7353F">
        <w:rPr>
          <w:sz w:val="27"/>
          <w:szCs w:val="27"/>
        </w:rPr>
        <w:t xml:space="preserve">       С.Е. </w:t>
      </w:r>
      <w:proofErr w:type="spellStart"/>
      <w:r w:rsidRPr="00E7353F">
        <w:rPr>
          <w:sz w:val="27"/>
          <w:szCs w:val="27"/>
        </w:rPr>
        <w:t>Кодюшев</w:t>
      </w:r>
      <w:proofErr w:type="spellEnd"/>
    </w:p>
    <w:p w:rsidR="00EE1451" w:rsidRPr="00E7353F" w:rsidRDefault="00EE1451" w:rsidP="00EE1451">
      <w:pPr>
        <w:rPr>
          <w:sz w:val="27"/>
          <w:szCs w:val="27"/>
        </w:rPr>
      </w:pPr>
    </w:p>
    <w:p w:rsidR="003F2EC6" w:rsidRPr="00E7353F" w:rsidRDefault="00EE1451" w:rsidP="00EE1451">
      <w:pPr>
        <w:ind w:firstLine="708"/>
        <w:rPr>
          <w:sz w:val="27"/>
          <w:szCs w:val="27"/>
        </w:rPr>
      </w:pPr>
      <w:r w:rsidRPr="00E7353F">
        <w:rPr>
          <w:sz w:val="27"/>
          <w:szCs w:val="27"/>
        </w:rPr>
        <w:t xml:space="preserve">Секретарь                                                                </w:t>
      </w:r>
      <w:r w:rsidR="00E7353F">
        <w:rPr>
          <w:sz w:val="27"/>
          <w:szCs w:val="27"/>
        </w:rPr>
        <w:t xml:space="preserve">     </w:t>
      </w:r>
      <w:bookmarkStart w:id="0" w:name="_GoBack"/>
      <w:bookmarkEnd w:id="0"/>
      <w:r w:rsidRPr="00E7353F">
        <w:rPr>
          <w:sz w:val="27"/>
          <w:szCs w:val="27"/>
        </w:rPr>
        <w:t xml:space="preserve">   И.В. Иванова</w:t>
      </w:r>
    </w:p>
    <w:sectPr w:rsidR="003F2EC6" w:rsidRPr="00E7353F" w:rsidSect="00C737D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451"/>
    <w:rsid w:val="003F2EC6"/>
    <w:rsid w:val="004B4183"/>
    <w:rsid w:val="00865E40"/>
    <w:rsid w:val="00B25700"/>
    <w:rsid w:val="00C737D7"/>
    <w:rsid w:val="00E7353F"/>
    <w:rsid w:val="00EE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4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E1451"/>
    <w:rPr>
      <w:color w:val="0000FF"/>
      <w:u w:val="single"/>
    </w:rPr>
  </w:style>
  <w:style w:type="paragraph" w:styleId="a4">
    <w:name w:val="Body Text Indent"/>
    <w:basedOn w:val="a"/>
    <w:link w:val="1"/>
    <w:semiHidden/>
    <w:unhideWhenUsed/>
    <w:rsid w:val="00EE1451"/>
    <w:pPr>
      <w:suppressAutoHyphens w:val="0"/>
      <w:spacing w:line="336" w:lineRule="auto"/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uiPriority w:val="99"/>
    <w:semiHidden/>
    <w:rsid w:val="00EE14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">
    <w:name w:val="Основной текст с отступом Знак1"/>
    <w:link w:val="a4"/>
    <w:semiHidden/>
    <w:locked/>
    <w:rsid w:val="00EE1451"/>
    <w:rPr>
      <w:rFonts w:ascii="Times New Roman" w:eastAsia="Times New Roman" w:hAnsi="Times New Roman" w:cs="Times New Roman"/>
      <w:sz w:val="28"/>
      <w:szCs w:val="20"/>
    </w:rPr>
  </w:style>
  <w:style w:type="paragraph" w:customStyle="1" w:styleId="msobodytextbullet1gif">
    <w:name w:val="msobodytextbullet1.gif"/>
    <w:basedOn w:val="a"/>
    <w:rsid w:val="00EE145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bodytextbullet3gif">
    <w:name w:val="msobodytextbullet3.gif"/>
    <w:basedOn w:val="a"/>
    <w:rsid w:val="00EE145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EE145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EE145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EE145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6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" TargetMode="External"/><Relationship Id="rId4" Type="http://schemas.openxmlformats.org/officeDocument/2006/relationships/hyperlink" Target="http://www.astrgo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765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3</cp:revision>
  <cp:lastPrinted>2016-04-22T10:36:00Z</cp:lastPrinted>
  <dcterms:created xsi:type="dcterms:W3CDTF">2016-04-22T10:32:00Z</dcterms:created>
  <dcterms:modified xsi:type="dcterms:W3CDTF">2016-04-22T10:36:00Z</dcterms:modified>
</cp:coreProperties>
</file>